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6013"/>
        <w:gridCol w:w="217"/>
        <w:gridCol w:w="99"/>
        <w:gridCol w:w="99"/>
        <w:gridCol w:w="195"/>
        <w:gridCol w:w="743"/>
        <w:gridCol w:w="1389"/>
      </w:tblGrid>
      <w:tr w:rsidR="00922FFF" w:rsidRPr="005607CE" w14:paraId="290DC26B" w14:textId="77777777" w:rsidTr="003B270A">
        <w:trPr>
          <w:trHeight w:val="300"/>
          <w:tblHeader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20A0CF" w14:textId="77777777" w:rsidR="00922FFF" w:rsidRPr="005607CE" w:rsidRDefault="00922FFF" w:rsidP="009D6A2A">
            <w:pPr>
              <w:ind w:firstLineChars="500" w:firstLine="1004"/>
              <w:jc w:val="center"/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</w:rPr>
              <w:t>MUNICIPIO DE CAMPECHE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5D1C7" w14:textId="77777777" w:rsidR="00922FFF" w:rsidRPr="005607CE" w:rsidRDefault="00922FFF" w:rsidP="009D6A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</w:rPr>
              <w:t>INGRESO</w:t>
            </w:r>
            <w:r>
              <w:rPr>
                <w:rFonts w:ascii="Arial" w:hAnsi="Arial" w:cs="Arial"/>
                <w:b/>
                <w:bCs/>
              </w:rPr>
              <w:t xml:space="preserve">S </w:t>
            </w:r>
            <w:r w:rsidRPr="005607CE">
              <w:rPr>
                <w:rFonts w:ascii="Arial" w:hAnsi="Arial" w:cs="Arial"/>
                <w:b/>
                <w:bCs/>
              </w:rPr>
              <w:t>ESTIMADO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922FFF" w:rsidRPr="005607CE" w14:paraId="07E73CC6" w14:textId="77777777" w:rsidTr="003B270A">
        <w:trPr>
          <w:trHeight w:val="300"/>
          <w:tblHeader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E857EB" w14:textId="77777777" w:rsidR="00922FFF" w:rsidRPr="005607CE" w:rsidRDefault="00922FFF" w:rsidP="009D6A2A">
            <w:pPr>
              <w:ind w:firstLineChars="400" w:firstLine="803"/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</w:rPr>
              <w:t>LEY DE INGRESOS PARA EL EJERCICIO FISCAL 2020</w:t>
            </w:r>
          </w:p>
        </w:tc>
        <w:tc>
          <w:tcPr>
            <w:tcW w:w="23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18C10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2FFF" w:rsidRPr="005607CE" w14:paraId="5BB2B77C" w14:textId="77777777" w:rsidTr="003B270A">
        <w:trPr>
          <w:trHeight w:val="300"/>
          <w:tblHeader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D132E2D" w14:textId="77777777" w:rsidR="00922FFF" w:rsidRPr="005607CE" w:rsidRDefault="00922FFF" w:rsidP="009D6A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</w:rPr>
              <w:t>(PESOS)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F61AA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 </w:t>
            </w:r>
          </w:p>
        </w:tc>
      </w:tr>
      <w:tr w:rsidR="00922FFF" w:rsidRPr="005607CE" w14:paraId="080003C2" w14:textId="77777777" w:rsidTr="009D6A2A">
        <w:trPr>
          <w:trHeight w:val="300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hideMark/>
          </w:tcPr>
          <w:p w14:paraId="7235EC48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</w:rPr>
              <w:t>IMPUESTOS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19B67700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</w:rPr>
              <w:t>113,177,057.75</w:t>
            </w:r>
          </w:p>
        </w:tc>
      </w:tr>
      <w:tr w:rsidR="00922FFF" w:rsidRPr="005607CE" w14:paraId="77E80317" w14:textId="77777777" w:rsidTr="009D6A2A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CEB45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A559D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646363"/>
              </w:rPr>
              <w:t>Impuestos Sobre los Ingresos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32D91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607CE">
              <w:rPr>
                <w:rFonts w:ascii="Arial" w:hAnsi="Arial" w:cs="Arial"/>
                <w:b/>
                <w:bCs/>
                <w:color w:val="FF0000"/>
              </w:rPr>
              <w:t>558,473.65</w:t>
            </w:r>
          </w:p>
        </w:tc>
      </w:tr>
      <w:tr w:rsidR="00922FFF" w:rsidRPr="005607CE" w14:paraId="793C7183" w14:textId="77777777" w:rsidTr="009D6A2A">
        <w:trPr>
          <w:trHeight w:val="300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CB8D62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DFB9E2E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Sobre Espectáculos Públicos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FF952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528,037.65</w:t>
            </w:r>
          </w:p>
        </w:tc>
      </w:tr>
      <w:tr w:rsidR="00922FFF" w:rsidRPr="005607CE" w14:paraId="74DE8AAC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BADAC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CA2555B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Sobre Honorarios por Servicios Médicos Profesionales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174E7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30,436.00</w:t>
            </w:r>
          </w:p>
        </w:tc>
      </w:tr>
      <w:tr w:rsidR="00922FFF" w:rsidRPr="005607CE" w14:paraId="194989BC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AD0A3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AA2C346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Impuestos Sobre el Patrimonio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A27E7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607CE">
              <w:rPr>
                <w:rFonts w:ascii="Arial" w:hAnsi="Arial" w:cs="Arial"/>
                <w:b/>
                <w:bCs/>
                <w:color w:val="FF0000"/>
              </w:rPr>
              <w:t>83,876,456.00</w:t>
            </w:r>
          </w:p>
        </w:tc>
      </w:tr>
      <w:tr w:rsidR="00922FFF" w:rsidRPr="005607CE" w14:paraId="29553FD6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5A958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6AE69B6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Predial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A55AA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83,876,456.00</w:t>
            </w:r>
          </w:p>
        </w:tc>
      </w:tr>
      <w:tr w:rsidR="00922FFF" w:rsidRPr="005607CE" w14:paraId="40EBFFF5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ECFDB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9F8D99B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Impuestos Sobre Producción, el Consumo y las Transacciones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0C901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607CE">
              <w:rPr>
                <w:rFonts w:ascii="Arial" w:hAnsi="Arial" w:cs="Arial"/>
                <w:b/>
                <w:bCs/>
                <w:color w:val="FF0000"/>
              </w:rPr>
              <w:t>26,691,455.10</w:t>
            </w:r>
          </w:p>
        </w:tc>
      </w:tr>
      <w:tr w:rsidR="00922FFF" w:rsidRPr="005607CE" w14:paraId="67A19652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7369E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D87125B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Sobre Adquisición de Inmuebles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8076C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19,011,785.10</w:t>
            </w:r>
          </w:p>
        </w:tc>
      </w:tr>
      <w:tr w:rsidR="00922FFF" w:rsidRPr="005607CE" w14:paraId="588B1447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0AAB2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3713F83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Sobre Instrumentos Públicos y Operaciones Contractuales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E5E0D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586,934.00</w:t>
            </w:r>
          </w:p>
        </w:tc>
      </w:tr>
      <w:tr w:rsidR="00922FFF" w:rsidRPr="005607CE" w14:paraId="1216DA50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5D5C9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13772BD" w14:textId="77777777" w:rsidR="00922FFF" w:rsidRPr="005607CE" w:rsidRDefault="00922FFF" w:rsidP="009D6A2A">
            <w:pPr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Sobre Adquisición de Vehículos de Motor Usados que se Realicen entre Particulares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973A9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7,092,736.00</w:t>
            </w:r>
          </w:p>
        </w:tc>
      </w:tr>
      <w:tr w:rsidR="00922FFF" w:rsidRPr="005607CE" w14:paraId="7172C202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1E038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5C37DD0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 xml:space="preserve">Impuestos al </w:t>
            </w:r>
            <w:r>
              <w:rPr>
                <w:rFonts w:ascii="Arial" w:hAnsi="Arial" w:cs="Arial"/>
                <w:b/>
                <w:bCs/>
                <w:color w:val="404040"/>
              </w:rPr>
              <w:t>Comercio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t xml:space="preserve"> Exterior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E7A9D" w14:textId="77777777" w:rsidR="00922FFF" w:rsidRPr="00FC49E5" w:rsidRDefault="00922FFF" w:rsidP="009D6A2A">
            <w:pPr>
              <w:jc w:val="right"/>
              <w:rPr>
                <w:rFonts w:ascii="Arial" w:hAnsi="Arial" w:cs="Arial"/>
                <w:bCs/>
                <w:color w:val="404040"/>
              </w:rPr>
            </w:pPr>
            <w:r w:rsidRPr="00FC49E5">
              <w:rPr>
                <w:rFonts w:ascii="Arial" w:hAnsi="Arial" w:cs="Arial"/>
                <w:bCs/>
                <w:color w:val="404040"/>
              </w:rPr>
              <w:t>0 </w:t>
            </w:r>
          </w:p>
        </w:tc>
      </w:tr>
      <w:tr w:rsidR="00922FFF" w:rsidRPr="005607CE" w14:paraId="6BDA6842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9B2EC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FA1ECA9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Impuestos Sobre Nóminas y Asimilables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102EF" w14:textId="77777777" w:rsidR="00922FFF" w:rsidRPr="00FC49E5" w:rsidRDefault="00922FFF" w:rsidP="009D6A2A">
            <w:pPr>
              <w:jc w:val="right"/>
              <w:rPr>
                <w:rFonts w:ascii="Arial" w:hAnsi="Arial" w:cs="Arial"/>
                <w:bCs/>
                <w:color w:val="404040"/>
              </w:rPr>
            </w:pPr>
            <w:r w:rsidRPr="00FC49E5">
              <w:rPr>
                <w:rFonts w:ascii="Arial" w:hAnsi="Arial" w:cs="Arial"/>
                <w:bCs/>
                <w:color w:val="404040"/>
              </w:rPr>
              <w:t>0 </w:t>
            </w:r>
          </w:p>
        </w:tc>
      </w:tr>
      <w:tr w:rsidR="00922FFF" w:rsidRPr="005607CE" w14:paraId="011618FC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E9939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AA8F340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Impuestos Ecológicos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8CC66" w14:textId="77777777" w:rsidR="00922FFF" w:rsidRPr="00FC49E5" w:rsidRDefault="00922FFF" w:rsidP="009D6A2A">
            <w:pPr>
              <w:jc w:val="right"/>
              <w:rPr>
                <w:rFonts w:ascii="Arial" w:hAnsi="Arial" w:cs="Arial"/>
                <w:bCs/>
                <w:color w:val="404040"/>
              </w:rPr>
            </w:pPr>
            <w:r w:rsidRPr="00FC49E5">
              <w:rPr>
                <w:rFonts w:ascii="Arial" w:hAnsi="Arial" w:cs="Arial"/>
                <w:bCs/>
                <w:color w:val="404040"/>
              </w:rPr>
              <w:t>0 </w:t>
            </w:r>
          </w:p>
        </w:tc>
      </w:tr>
      <w:tr w:rsidR="00922FFF" w:rsidRPr="005607CE" w14:paraId="25B9E628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92A4D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B68B301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Accesorios de Impuestos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7E2F0" w14:textId="77777777" w:rsidR="00922FFF" w:rsidRPr="00FC49E5" w:rsidRDefault="00922FFF" w:rsidP="009D6A2A">
            <w:pPr>
              <w:jc w:val="right"/>
              <w:rPr>
                <w:rFonts w:ascii="Arial" w:hAnsi="Arial" w:cs="Arial"/>
                <w:bCs/>
                <w:color w:val="404040"/>
              </w:rPr>
            </w:pPr>
            <w:r w:rsidRPr="00FC49E5">
              <w:rPr>
                <w:rFonts w:ascii="Arial" w:hAnsi="Arial" w:cs="Arial"/>
                <w:bCs/>
                <w:color w:val="404040"/>
              </w:rPr>
              <w:t>0 </w:t>
            </w:r>
          </w:p>
        </w:tc>
      </w:tr>
      <w:tr w:rsidR="00922FFF" w:rsidRPr="005607CE" w14:paraId="1836516E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F659E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4AA5D7A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Recargos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0ED90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2,050,673.00</w:t>
            </w:r>
          </w:p>
        </w:tc>
      </w:tr>
      <w:tr w:rsidR="00922FFF" w:rsidRPr="005607CE" w14:paraId="651E22F7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EB190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84EE1E3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Multas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CB5FA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0</w:t>
            </w: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  <w:tr w:rsidR="00922FFF" w:rsidRPr="005607CE" w14:paraId="23BE0EE9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05431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91ABC4E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</w:rPr>
              <w:t>Gastos</w:t>
            </w:r>
            <w:r w:rsidRPr="005607CE">
              <w:rPr>
                <w:rFonts w:ascii="Arial" w:hAnsi="Arial" w:cs="Arial"/>
                <w:color w:val="404040"/>
              </w:rPr>
              <w:t xml:space="preserve"> de Ejecución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6FABD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0</w:t>
            </w: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  <w:tr w:rsidR="00922FFF" w:rsidRPr="005607CE" w14:paraId="7B6ED301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EC9D9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2A2756D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Otros Impuestos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FD082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0</w:t>
            </w: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  <w:tr w:rsidR="00922FFF" w:rsidRPr="005607CE" w14:paraId="7782D289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1CE03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B6944A6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Impuestos no Comprendidos en la Ley de Ingresos</w:t>
            </w:r>
            <w:r>
              <w:rPr>
                <w:rFonts w:ascii="Arial" w:hAnsi="Arial" w:cs="Arial"/>
                <w:b/>
                <w:bCs/>
                <w:color w:val="404040"/>
              </w:rPr>
              <w:t xml:space="preserve"> vigente,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t xml:space="preserve"> causados en Ejercicios Fiscales Anteriores Pendientes de</w:t>
            </w:r>
            <w:r>
              <w:rPr>
                <w:rFonts w:ascii="Arial" w:hAnsi="Arial" w:cs="Arial"/>
                <w:b/>
                <w:bCs/>
                <w:color w:val="404040"/>
              </w:rPr>
              <w:t xml:space="preserve"> 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t>Liquidación o Pago.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7B5BEF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0</w:t>
            </w: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  <w:tr w:rsidR="00922FFF" w:rsidRPr="005607CE" w14:paraId="12E36F0F" w14:textId="77777777" w:rsidTr="009D6A2A">
        <w:trPr>
          <w:trHeight w:val="300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0D3D57E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CUOTAS Y APORTACIONES DE SEGURIDAD SOCIAL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22934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40404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 </w:t>
            </w:r>
            <w:r>
              <w:rPr>
                <w:rFonts w:ascii="Arial" w:hAnsi="Arial" w:cs="Arial"/>
                <w:b/>
                <w:bCs/>
                <w:color w:val="404040"/>
              </w:rPr>
              <w:t>0</w:t>
            </w:r>
          </w:p>
        </w:tc>
      </w:tr>
      <w:tr w:rsidR="00922FFF" w:rsidRPr="005607CE" w14:paraId="7DB67E00" w14:textId="77777777" w:rsidTr="009D6A2A">
        <w:trPr>
          <w:trHeight w:val="300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284AA5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6C47E9F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Aportaciones para Fondos de Vivienda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A7C12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0</w:t>
            </w:r>
          </w:p>
        </w:tc>
      </w:tr>
      <w:tr w:rsidR="00922FFF" w:rsidRPr="005607CE" w14:paraId="4DBA6EC9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CC06E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D3F34AC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Cuotas para la Seguridad Social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475DE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0</w:t>
            </w:r>
          </w:p>
        </w:tc>
      </w:tr>
      <w:tr w:rsidR="00922FFF" w:rsidRPr="005607CE" w14:paraId="3D98F8E7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8E426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5953217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Cuotas de Ahorro para el Retiro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F5D3F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0</w:t>
            </w:r>
          </w:p>
        </w:tc>
      </w:tr>
      <w:tr w:rsidR="00922FFF" w:rsidRPr="005607CE" w14:paraId="00901174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1868B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9E3470E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 xml:space="preserve">Otras Cuotas y Aportaciones </w:t>
            </w:r>
            <w:r>
              <w:rPr>
                <w:rFonts w:ascii="Arial" w:hAnsi="Arial" w:cs="Arial"/>
                <w:b/>
                <w:bCs/>
                <w:color w:val="404040"/>
              </w:rPr>
              <w:t>para la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t xml:space="preserve"> Seguridad Social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9C5A4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0</w:t>
            </w:r>
          </w:p>
        </w:tc>
      </w:tr>
      <w:tr w:rsidR="00922FFF" w:rsidRPr="005607CE" w14:paraId="28BB4D2B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3FC5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86D3DFC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Accesorios de Cuotas y Aportaciones de Seguridad Social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FD496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0</w:t>
            </w:r>
          </w:p>
        </w:tc>
      </w:tr>
      <w:tr w:rsidR="00922FFF" w:rsidRPr="005607CE" w14:paraId="5D7CAF0C" w14:textId="77777777" w:rsidTr="009D6A2A">
        <w:trPr>
          <w:trHeight w:val="300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48C39D2" w14:textId="77777777" w:rsidR="00922FFF" w:rsidRPr="005607CE" w:rsidRDefault="00922FFF" w:rsidP="009D6A2A">
            <w:pPr>
              <w:ind w:firstLineChars="100" w:firstLine="201"/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CONTRIBUCIONES DE MEJORAS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306E8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40404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 </w:t>
            </w:r>
            <w:r>
              <w:rPr>
                <w:rFonts w:ascii="Arial" w:hAnsi="Arial" w:cs="Arial"/>
                <w:b/>
                <w:bCs/>
                <w:color w:val="404040"/>
              </w:rPr>
              <w:t>0</w:t>
            </w:r>
          </w:p>
        </w:tc>
      </w:tr>
      <w:tr w:rsidR="00922FFF" w:rsidRPr="005607CE" w14:paraId="5761FE45" w14:textId="77777777" w:rsidTr="009D6A2A">
        <w:trPr>
          <w:trHeight w:val="300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54451E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2EC4DA4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Contribución de mejoras por Obras Públicas.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B59D4" w14:textId="77777777" w:rsidR="00922FFF" w:rsidRPr="00FC49E5" w:rsidRDefault="00922FFF" w:rsidP="009D6A2A">
            <w:pPr>
              <w:jc w:val="right"/>
              <w:rPr>
                <w:rFonts w:ascii="Arial" w:hAnsi="Arial" w:cs="Arial"/>
                <w:bCs/>
                <w:color w:val="40404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 </w:t>
            </w:r>
            <w:r w:rsidRPr="00FC49E5">
              <w:rPr>
                <w:rFonts w:ascii="Arial" w:hAnsi="Arial" w:cs="Arial"/>
                <w:bCs/>
                <w:color w:val="404040"/>
              </w:rPr>
              <w:t>0</w:t>
            </w:r>
          </w:p>
        </w:tc>
      </w:tr>
      <w:tr w:rsidR="00922FFF" w:rsidRPr="005607CE" w14:paraId="6A9E71C7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47841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5A6631A0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Contribuciones de Mejoras no comprendidas en la</w:t>
            </w:r>
            <w:r>
              <w:rPr>
                <w:rFonts w:ascii="Arial" w:hAnsi="Arial" w:cs="Arial"/>
                <w:b/>
                <w:bCs/>
                <w:color w:val="404040"/>
              </w:rPr>
              <w:t xml:space="preserve"> 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t>Ley de Ingresos</w:t>
            </w:r>
            <w:r>
              <w:rPr>
                <w:rFonts w:ascii="Arial" w:hAnsi="Arial" w:cs="Arial"/>
                <w:b/>
                <w:bCs/>
                <w:color w:val="404040"/>
              </w:rPr>
              <w:t xml:space="preserve"> vigente,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t xml:space="preserve"> causad</w:t>
            </w:r>
            <w:r>
              <w:rPr>
                <w:rFonts w:ascii="Arial" w:hAnsi="Arial" w:cs="Arial"/>
                <w:b/>
                <w:bCs/>
                <w:color w:val="404040"/>
              </w:rPr>
              <w:t>a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t>s en ejercicios fiscales anteriores pendientes de liquidación o pago.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8AA310" w14:textId="77777777" w:rsidR="00922FFF" w:rsidRPr="00FC49E5" w:rsidRDefault="00922FFF" w:rsidP="009D6A2A">
            <w:pPr>
              <w:jc w:val="right"/>
              <w:rPr>
                <w:rFonts w:ascii="Arial" w:hAnsi="Arial" w:cs="Arial"/>
                <w:bCs/>
                <w:color w:val="404040"/>
              </w:rPr>
            </w:pPr>
            <w:r w:rsidRPr="00FC49E5">
              <w:rPr>
                <w:rFonts w:ascii="Arial" w:hAnsi="Arial" w:cs="Arial"/>
                <w:bCs/>
                <w:color w:val="404040"/>
              </w:rPr>
              <w:t>0</w:t>
            </w:r>
          </w:p>
        </w:tc>
      </w:tr>
      <w:tr w:rsidR="00922FFF" w:rsidRPr="005607CE" w14:paraId="013CA7B0" w14:textId="77777777" w:rsidTr="009D6A2A">
        <w:trPr>
          <w:trHeight w:val="300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5B7FDEBF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DERECHOS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3911E1A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607CE">
              <w:rPr>
                <w:rFonts w:ascii="Arial" w:hAnsi="Arial" w:cs="Arial"/>
                <w:b/>
                <w:bCs/>
                <w:color w:val="FF0000"/>
              </w:rPr>
              <w:t>232,182,369.96</w:t>
            </w:r>
          </w:p>
        </w:tc>
      </w:tr>
      <w:tr w:rsidR="00922FFF" w:rsidRPr="005607CE" w14:paraId="04CBC641" w14:textId="77777777" w:rsidTr="009D6A2A">
        <w:trPr>
          <w:trHeight w:val="300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F9AF0E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BBD74B2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  <w:color w:val="40404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Derechos por el Uso, Goce, Aprovechamiento o Explotación de Bienes de Dominio Publico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29004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607CE">
              <w:rPr>
                <w:rFonts w:ascii="Arial" w:hAnsi="Arial" w:cs="Arial"/>
                <w:b/>
                <w:bCs/>
                <w:color w:val="FF0000"/>
              </w:rPr>
              <w:t>33,650,323.06</w:t>
            </w:r>
          </w:p>
        </w:tc>
      </w:tr>
      <w:tr w:rsidR="00922FFF" w:rsidRPr="005607CE" w14:paraId="64994F1A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8170DA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8D30861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Rastro Municipal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53906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605,783.46</w:t>
            </w:r>
          </w:p>
        </w:tc>
      </w:tr>
      <w:tr w:rsidR="00922FFF" w:rsidRPr="005607CE" w14:paraId="00E82A12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7C93ED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E43D221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Por el Uso de Relleno Sanitario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0E619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401,116.00</w:t>
            </w:r>
          </w:p>
        </w:tc>
      </w:tr>
      <w:tr w:rsidR="00922FFF" w:rsidRPr="005607CE" w14:paraId="51202B14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A2B7F9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E78B795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Mercados Municipales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79230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2,507,036.70</w:t>
            </w:r>
          </w:p>
        </w:tc>
      </w:tr>
      <w:tr w:rsidR="00922FFF" w:rsidRPr="005607CE" w14:paraId="414A0F0A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2190D4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4BE0ACD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Por la Autorización de Uso de la Vía Pública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148FF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5,793,654.00</w:t>
            </w:r>
          </w:p>
        </w:tc>
      </w:tr>
      <w:tr w:rsidR="00922FFF" w:rsidRPr="005607CE" w14:paraId="3574453F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2FD982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3B83921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404040"/>
              </w:rPr>
              <w:t>Por las Licencias, Permisos o Autorizaciones por Anuncios, Carteles o</w:t>
            </w:r>
            <w:r w:rsidRPr="005607CE">
              <w:rPr>
                <w:rFonts w:ascii="Arial" w:hAnsi="Arial" w:cs="Arial"/>
                <w:color w:val="404040"/>
              </w:rPr>
              <w:br/>
              <w:t>Publicidad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465DB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24,252,057.90</w:t>
            </w:r>
          </w:p>
        </w:tc>
      </w:tr>
      <w:tr w:rsidR="00922FFF" w:rsidRPr="005607CE" w14:paraId="651CD2F3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914EB0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98496C0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Por la Autorización de roturas de pavimento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7EAF0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90,675.00</w:t>
            </w:r>
          </w:p>
        </w:tc>
      </w:tr>
      <w:tr w:rsidR="00922FFF" w:rsidRPr="005607CE" w14:paraId="4B83910B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D5A559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834FE7B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Derechos por Prestación de Servicios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38289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607CE">
              <w:rPr>
                <w:rFonts w:ascii="Arial" w:hAnsi="Arial" w:cs="Arial"/>
                <w:b/>
                <w:bCs/>
                <w:color w:val="FF0000"/>
              </w:rPr>
              <w:t>191,365,786.90</w:t>
            </w:r>
          </w:p>
        </w:tc>
      </w:tr>
      <w:tr w:rsidR="00922FFF" w:rsidRPr="005607CE" w14:paraId="754B7E07" w14:textId="77777777" w:rsidTr="009D6A2A">
        <w:trPr>
          <w:trHeight w:val="300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603395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2A793C7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Por Servicios de Tránsito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CF90E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7,654,765.00</w:t>
            </w:r>
          </w:p>
        </w:tc>
      </w:tr>
      <w:tr w:rsidR="00922FFF" w:rsidRPr="005607CE" w14:paraId="7775F9CC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EBA9E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7BA24C6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Por Servicios de uso de Rastro Público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1B6FE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426,417.00</w:t>
            </w:r>
          </w:p>
        </w:tc>
      </w:tr>
      <w:tr w:rsidR="00922FFF" w:rsidRPr="005607CE" w14:paraId="6B5A53C9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D0AEA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D98539B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Por Servicios de Aseo y Limpia por Recolección de Basura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C154E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23,300,398.00</w:t>
            </w:r>
          </w:p>
        </w:tc>
      </w:tr>
      <w:tr w:rsidR="00922FFF" w:rsidRPr="005607CE" w14:paraId="3A8B7487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D2901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22ABCE4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Por Control y Limpieza de Lotes Baldíos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D5324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42,034.00</w:t>
            </w:r>
          </w:p>
        </w:tc>
      </w:tr>
      <w:tr w:rsidR="00922FFF" w:rsidRPr="005607CE" w14:paraId="5020BDEA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240FA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88379CE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Por Servicios de Alumbrado Público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4BC83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30,350,728.00</w:t>
            </w:r>
          </w:p>
        </w:tc>
      </w:tr>
      <w:tr w:rsidR="00922FFF" w:rsidRPr="005607CE" w14:paraId="664989A3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2890F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EF0D021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Por Servicios de Agua Potable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D46FF" w14:textId="77777777" w:rsidR="00922FFF" w:rsidRPr="005607CE" w:rsidRDefault="00922FFF" w:rsidP="009D6A2A">
            <w:pPr>
              <w:jc w:val="right"/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108,000,000.00</w:t>
            </w:r>
          </w:p>
        </w:tc>
      </w:tr>
      <w:tr w:rsidR="00922FFF" w:rsidRPr="005607CE" w14:paraId="0C150049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22CB9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5EA8E5F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Por Servicios en Panteones y Mercados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4B233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2,693,765.00</w:t>
            </w:r>
          </w:p>
        </w:tc>
      </w:tr>
      <w:tr w:rsidR="00922FFF" w:rsidRPr="005607CE" w14:paraId="3175FF1A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89503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039592C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Por Licencias de Construcción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ED8F4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6,492,106.95</w:t>
            </w:r>
          </w:p>
        </w:tc>
      </w:tr>
      <w:tr w:rsidR="00922FFF" w:rsidRPr="005607CE" w14:paraId="68931112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868F5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16F30AF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Por Licencias de Urbanización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B6D76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338,538.00</w:t>
            </w:r>
          </w:p>
        </w:tc>
      </w:tr>
      <w:tr w:rsidR="00922FFF" w:rsidRPr="005607CE" w14:paraId="7CAAC26B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2CB22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F37D143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Por Licencias de Uso De Suelo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3BF32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630,876.00</w:t>
            </w:r>
          </w:p>
        </w:tc>
      </w:tr>
      <w:tr w:rsidR="00922FFF" w:rsidRPr="005607CE" w14:paraId="100E14F0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7A3B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3EB10E8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Por el Permiso de Autorización Demolición de una Edificación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48E91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26,756.00</w:t>
            </w:r>
          </w:p>
        </w:tc>
      </w:tr>
      <w:tr w:rsidR="00922FFF" w:rsidRPr="005607CE" w14:paraId="6C8DD631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600E0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39C4201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Por Expedición de Cédula Catastral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CF5C8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1,015,678.00</w:t>
            </w:r>
          </w:p>
        </w:tc>
      </w:tr>
      <w:tr w:rsidR="00922FFF" w:rsidRPr="005607CE" w14:paraId="32C12F73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EFC28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EFC42CE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Por Registro de Directores Responsables de Obra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B9C1E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166,009.00</w:t>
            </w:r>
          </w:p>
        </w:tc>
      </w:tr>
      <w:tr w:rsidR="00922FFF" w:rsidRPr="005607CE" w14:paraId="2C5D109B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60EB1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2AE73D0" w14:textId="77777777" w:rsidR="00922FFF" w:rsidRPr="005607CE" w:rsidRDefault="00922FFF" w:rsidP="009D6A2A">
            <w:pPr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Por la Expedición de Certificados, Certificaciones, Constancias y Duplicados de Documentos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DF8C3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5,977,165.95</w:t>
            </w:r>
          </w:p>
        </w:tc>
      </w:tr>
      <w:tr w:rsidR="00922FFF" w:rsidRPr="005607CE" w14:paraId="4EAB6457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2D3E4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997938A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Protección Civil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3FA6F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4,250,550.00</w:t>
            </w:r>
          </w:p>
        </w:tc>
      </w:tr>
      <w:tr w:rsidR="00922FFF" w:rsidRPr="005607CE" w14:paraId="3ADB0A36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54CA7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7CA5D7D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Otros Derechos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14E70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607CE">
              <w:rPr>
                <w:rFonts w:ascii="Arial" w:hAnsi="Arial" w:cs="Arial"/>
                <w:b/>
                <w:bCs/>
                <w:color w:val="FF0000"/>
              </w:rPr>
              <w:t>7,166,260.00</w:t>
            </w:r>
          </w:p>
        </w:tc>
      </w:tr>
      <w:tr w:rsidR="00922FFF" w:rsidRPr="005607CE" w14:paraId="5FBE1F61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38633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DDFF810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Orquesta- Escuela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C7E17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18,970.00</w:t>
            </w:r>
          </w:p>
        </w:tc>
      </w:tr>
      <w:tr w:rsidR="00922FFF" w:rsidRPr="005607CE" w14:paraId="61A75876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6C314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3368CE4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Grupos Musicales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7CA43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21,900.00</w:t>
            </w:r>
          </w:p>
        </w:tc>
      </w:tr>
      <w:tr w:rsidR="00922FFF" w:rsidRPr="005607CE" w14:paraId="25314229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984D3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E698A50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Trasporte Urbano Municipal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BFC0D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6,125,390.00</w:t>
            </w:r>
          </w:p>
        </w:tc>
      </w:tr>
      <w:tr w:rsidR="00922FFF" w:rsidRPr="005607CE" w14:paraId="099A13D6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3E4A6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F27B8A2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Por prestación de servicios privados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1E2C9F0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469C0AB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8116114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6DC5F788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6103E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1,000,000.00</w:t>
            </w:r>
          </w:p>
        </w:tc>
      </w:tr>
      <w:tr w:rsidR="00922FFF" w:rsidRPr="005607CE" w14:paraId="3A5A7079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7AF23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706CCFA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Accesorios de Derechos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23EA6" w14:textId="77777777" w:rsidR="00922FFF" w:rsidRPr="00FC49E5" w:rsidRDefault="00922FFF" w:rsidP="009D6A2A">
            <w:pPr>
              <w:jc w:val="right"/>
              <w:rPr>
                <w:rFonts w:ascii="Arial" w:hAnsi="Arial" w:cs="Arial"/>
                <w:bCs/>
                <w:color w:val="404040"/>
              </w:rPr>
            </w:pPr>
            <w:r w:rsidRPr="00FC49E5">
              <w:rPr>
                <w:rFonts w:ascii="Arial" w:hAnsi="Arial" w:cs="Arial"/>
                <w:bCs/>
                <w:color w:val="404040"/>
              </w:rPr>
              <w:t>0</w:t>
            </w:r>
          </w:p>
        </w:tc>
      </w:tr>
      <w:tr w:rsidR="00922FFF" w:rsidRPr="005607CE" w14:paraId="563030E8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9A9B3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4100667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Recargos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2771B" w14:textId="77777777" w:rsidR="00922FFF" w:rsidRPr="00FC49E5" w:rsidRDefault="00922FFF" w:rsidP="009D6A2A">
            <w:pPr>
              <w:jc w:val="right"/>
              <w:rPr>
                <w:rFonts w:ascii="Arial" w:hAnsi="Arial" w:cs="Arial"/>
                <w:bCs/>
                <w:color w:val="40404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 </w:t>
            </w:r>
            <w:r w:rsidRPr="00FC49E5">
              <w:rPr>
                <w:rFonts w:ascii="Arial" w:hAnsi="Arial" w:cs="Arial"/>
                <w:bCs/>
                <w:color w:val="404040"/>
              </w:rPr>
              <w:t>0</w:t>
            </w:r>
          </w:p>
        </w:tc>
      </w:tr>
      <w:tr w:rsidR="00922FFF" w:rsidRPr="005607CE" w14:paraId="70D84F4A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115EA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D427F7C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Sanciones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18AD8" w14:textId="77777777" w:rsidR="00922FFF" w:rsidRPr="00FC49E5" w:rsidRDefault="00922FFF" w:rsidP="009D6A2A">
            <w:pPr>
              <w:jc w:val="right"/>
              <w:rPr>
                <w:rFonts w:ascii="Arial" w:hAnsi="Arial" w:cs="Arial"/>
                <w:bCs/>
                <w:color w:val="40404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 </w:t>
            </w:r>
            <w:r w:rsidRPr="00FC49E5">
              <w:rPr>
                <w:rFonts w:ascii="Arial" w:hAnsi="Arial" w:cs="Arial"/>
                <w:bCs/>
                <w:color w:val="404040"/>
              </w:rPr>
              <w:t>0</w:t>
            </w:r>
          </w:p>
        </w:tc>
      </w:tr>
      <w:tr w:rsidR="00922FFF" w:rsidRPr="005607CE" w14:paraId="469690D8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6CD62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3E1FA0C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Gastos de Ejecución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28935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0</w:t>
            </w:r>
          </w:p>
        </w:tc>
      </w:tr>
      <w:tr w:rsidR="00922FFF" w:rsidRPr="005607CE" w14:paraId="668203FB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791A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3158AA0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Derechos no Comprendidos en la Ley de Ingresos Vigente,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br w:type="page"/>
            </w:r>
            <w:r>
              <w:rPr>
                <w:rFonts w:ascii="Arial" w:hAnsi="Arial" w:cs="Arial"/>
                <w:b/>
                <w:bCs/>
                <w:color w:val="404040"/>
              </w:rPr>
              <w:t xml:space="preserve"> 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t>Causados en Ejercicios Fiscales Anteriores Pendientes de Liquidación o Pago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73EE18" w14:textId="77777777" w:rsidR="00922FFF" w:rsidRPr="00FC49E5" w:rsidRDefault="00922FFF" w:rsidP="009D6A2A">
            <w:pPr>
              <w:jc w:val="right"/>
              <w:rPr>
                <w:rFonts w:ascii="Arial" w:hAnsi="Arial" w:cs="Arial"/>
                <w:bCs/>
                <w:color w:val="40404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 </w:t>
            </w:r>
            <w:r w:rsidRPr="00FC49E5">
              <w:rPr>
                <w:rFonts w:ascii="Arial" w:hAnsi="Arial" w:cs="Arial"/>
                <w:bCs/>
                <w:color w:val="404040"/>
              </w:rPr>
              <w:t>0</w:t>
            </w:r>
          </w:p>
        </w:tc>
      </w:tr>
      <w:tr w:rsidR="00922FFF" w:rsidRPr="005607CE" w14:paraId="6D5E289A" w14:textId="77777777" w:rsidTr="009D6A2A">
        <w:trPr>
          <w:trHeight w:val="300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24DF984A" w14:textId="77777777" w:rsidR="00922FFF" w:rsidRPr="005607CE" w:rsidRDefault="00922FFF" w:rsidP="009D6A2A">
            <w:pPr>
              <w:ind w:firstLineChars="100" w:firstLine="201"/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PRODUCTOS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0E21C23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607CE">
              <w:rPr>
                <w:rFonts w:ascii="Arial" w:hAnsi="Arial" w:cs="Arial"/>
                <w:b/>
                <w:bCs/>
                <w:color w:val="FF0000"/>
              </w:rPr>
              <w:t>5,983,480.00</w:t>
            </w:r>
          </w:p>
        </w:tc>
      </w:tr>
      <w:tr w:rsidR="00922FFF" w:rsidRPr="005607CE" w14:paraId="468C05E2" w14:textId="77777777" w:rsidTr="009D6A2A">
        <w:trPr>
          <w:trHeight w:val="300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489D7F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CCEED3A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Productos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F869C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5,983,480.00</w:t>
            </w:r>
          </w:p>
        </w:tc>
      </w:tr>
      <w:tr w:rsidR="00922FFF" w:rsidRPr="005607CE" w14:paraId="468FEF7F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A88A5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8E8D7BD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Por Enajenación de Bienes Muebles e Inmuebles del Municipio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95789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0</w:t>
            </w:r>
          </w:p>
        </w:tc>
      </w:tr>
      <w:tr w:rsidR="00922FFF" w:rsidRPr="005607CE" w14:paraId="2411147C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3B4FA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CA2AC7E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Por Arrendamiento de Bienes Muebles e Inmuebles del Municipio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03729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0</w:t>
            </w:r>
          </w:p>
        </w:tc>
      </w:tr>
      <w:tr w:rsidR="00922FFF" w:rsidRPr="005607CE" w14:paraId="5A772BFD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BA4CD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6FE1872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Por Uso de Estacionamientos y Baños Públicos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CD4AA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5,387,500.00</w:t>
            </w:r>
          </w:p>
        </w:tc>
      </w:tr>
      <w:tr w:rsidR="00922FFF" w:rsidRPr="005607CE" w14:paraId="05F7C0DB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F6586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D468CA4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404040"/>
              </w:rPr>
              <w:t>Utilidades de los Organismos Descentralizados, Empresas de</w:t>
            </w:r>
            <w:r w:rsidRPr="005607CE">
              <w:rPr>
                <w:rFonts w:ascii="Arial" w:hAnsi="Arial" w:cs="Arial"/>
                <w:color w:val="404040"/>
              </w:rPr>
              <w:br/>
              <w:t>Participación Municipal y Fideicomisos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E2394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0</w:t>
            </w:r>
          </w:p>
        </w:tc>
      </w:tr>
      <w:tr w:rsidR="00922FFF" w:rsidRPr="005607CE" w14:paraId="1D008550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E4E1B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5F70C4C" w14:textId="77777777" w:rsidR="00922FFF" w:rsidRPr="005607CE" w:rsidRDefault="00922FFF" w:rsidP="009D6A2A">
            <w:pPr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 xml:space="preserve">Otros Productos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F72B6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595,980.00</w:t>
            </w:r>
          </w:p>
        </w:tc>
      </w:tr>
      <w:tr w:rsidR="00922FFF" w:rsidRPr="005607CE" w14:paraId="1B7259D8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715B2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2D81A05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Productos de Capital (Derogado)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AE8D1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40404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 </w:t>
            </w:r>
          </w:p>
        </w:tc>
      </w:tr>
      <w:tr w:rsidR="00922FFF" w:rsidRPr="005607CE" w14:paraId="4EF9C64A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D7BA1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DAC7FE5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Productos no Comprendidos en la Ley de Ingresos Vigente, Causados en Ejercicios Fiscales Anteriores Pendientes de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br/>
              <w:t>Liquidación o Pago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B334B5" w14:textId="77777777" w:rsidR="00922FFF" w:rsidRPr="005607CE" w:rsidRDefault="00922FFF" w:rsidP="009D6A2A">
            <w:pPr>
              <w:ind w:left="224"/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0</w:t>
            </w:r>
          </w:p>
        </w:tc>
      </w:tr>
      <w:tr w:rsidR="00922FFF" w:rsidRPr="005607CE" w14:paraId="58BFE082" w14:textId="77777777" w:rsidTr="009D6A2A">
        <w:trPr>
          <w:trHeight w:val="300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hideMark/>
          </w:tcPr>
          <w:p w14:paraId="5F38EA1C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APROVECHAMIENTOS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257A1D39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607CE">
              <w:rPr>
                <w:rFonts w:ascii="Arial" w:hAnsi="Arial" w:cs="Arial"/>
                <w:b/>
                <w:bCs/>
                <w:color w:val="FF0000"/>
              </w:rPr>
              <w:t>6,902,399.55</w:t>
            </w:r>
          </w:p>
        </w:tc>
      </w:tr>
      <w:tr w:rsidR="00922FFF" w:rsidRPr="005607CE" w14:paraId="63C62FCA" w14:textId="77777777" w:rsidTr="009D6A2A">
        <w:trPr>
          <w:trHeight w:val="300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4BC08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A7E72D2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Aprovechamientos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7BC0E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6,902,399.55</w:t>
            </w:r>
          </w:p>
        </w:tc>
      </w:tr>
      <w:tr w:rsidR="00922FFF" w:rsidRPr="005607CE" w14:paraId="29B518A7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2435E5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934600B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Multas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55546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2,285,735.55</w:t>
            </w:r>
          </w:p>
        </w:tc>
      </w:tr>
      <w:tr w:rsidR="00922FFF" w:rsidRPr="005607CE" w14:paraId="4CE7FC77" w14:textId="77777777" w:rsidTr="009D6A2A">
        <w:trPr>
          <w:trHeight w:val="300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7F7751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C111E30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Reintegros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00761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1,545,679.00</w:t>
            </w:r>
          </w:p>
        </w:tc>
      </w:tr>
      <w:tr w:rsidR="00922FFF" w:rsidRPr="005607CE" w14:paraId="5F9C1FBE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D2E1B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C6EA996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Donaciones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CA900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0</w:t>
            </w:r>
          </w:p>
        </w:tc>
      </w:tr>
      <w:tr w:rsidR="00922FFF" w:rsidRPr="005607CE" w14:paraId="3BCEFB18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AA574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329F60F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Incentivos Derivados de la Colaboración Fiscal</w:t>
            </w:r>
            <w:r>
              <w:rPr>
                <w:rFonts w:ascii="Arial" w:hAnsi="Arial" w:cs="Arial"/>
                <w:color w:val="404040"/>
              </w:rPr>
              <w:t xml:space="preserve"> (derogado)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169A7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  <w:tr w:rsidR="00922FFF" w:rsidRPr="005607CE" w14:paraId="477A2B8A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38FE1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8335B24" w14:textId="77777777" w:rsidR="00922FFF" w:rsidRPr="005607CE" w:rsidRDefault="00922FFF" w:rsidP="009D6A2A">
            <w:pPr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Otros Aprovechamientos (indemnizaciones, aguas residuales)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C5AF5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3,070,985.00</w:t>
            </w:r>
          </w:p>
        </w:tc>
      </w:tr>
      <w:tr w:rsidR="00922FFF" w:rsidRPr="005607CE" w14:paraId="25A42549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5325D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7C9DC78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Aprovechamientos Patrimoniales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BDAC1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0</w:t>
            </w:r>
          </w:p>
        </w:tc>
      </w:tr>
      <w:tr w:rsidR="00922FFF" w:rsidRPr="005607CE" w14:paraId="5691E324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72F13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1159F4D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Accesorios de Aprovechamientos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D3E0A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0</w:t>
            </w:r>
          </w:p>
        </w:tc>
      </w:tr>
      <w:tr w:rsidR="00922FFF" w:rsidRPr="005607CE" w14:paraId="46BEA890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3D04B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41A9C85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Accesorios de Aprovechamientos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37AE5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0</w:t>
            </w:r>
          </w:p>
        </w:tc>
      </w:tr>
      <w:tr w:rsidR="00922FFF" w:rsidRPr="005607CE" w14:paraId="762F639D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58271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A79F2A2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Aprovechamientos no Comprendidos en  la Ley de Ingresos Vigente, Causados en Ejercicios Fiscales Anteriores Pendientes de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br/>
              <w:t>Liquidación o Pago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5DF290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0</w:t>
            </w:r>
          </w:p>
        </w:tc>
      </w:tr>
      <w:tr w:rsidR="00922FFF" w:rsidRPr="005607CE" w14:paraId="4E3A18E2" w14:textId="77777777" w:rsidTr="009D6A2A">
        <w:trPr>
          <w:trHeight w:val="300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hideMark/>
          </w:tcPr>
          <w:p w14:paraId="130D6E0E" w14:textId="77777777" w:rsidR="00922FFF" w:rsidRPr="005607CE" w:rsidRDefault="00922FFF" w:rsidP="009D6A2A">
            <w:pPr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 xml:space="preserve">INGRESOS POR VENTA DE BIENES, PRESTACIÓN DE SERVICIOS Y OTROS INGRESOS                               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0543D7D8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6BC3B42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607CE">
              <w:rPr>
                <w:rFonts w:ascii="Arial" w:hAnsi="Arial" w:cs="Arial"/>
                <w:b/>
                <w:bCs/>
                <w:color w:val="FF0000"/>
              </w:rPr>
              <w:t>1,680,701.00</w:t>
            </w:r>
          </w:p>
        </w:tc>
      </w:tr>
      <w:tr w:rsidR="00922FFF" w:rsidRPr="005607CE" w14:paraId="1D5B342D" w14:textId="77777777" w:rsidTr="009D6A2A">
        <w:trPr>
          <w:trHeight w:val="300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D98200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45D030F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Ingresos por Venta de Bienes y Prestación de Servicios de Instituciones Públicas de Seguridad Social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B0DC0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0</w:t>
            </w:r>
          </w:p>
        </w:tc>
      </w:tr>
      <w:tr w:rsidR="00922FFF" w:rsidRPr="005607CE" w14:paraId="499385A5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D6961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4F08F93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Ingresos por Venta de Bienes y Prestación de Servicios de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br/>
              <w:t>Empresas Productivas del Estado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0AC02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0</w:t>
            </w:r>
          </w:p>
        </w:tc>
      </w:tr>
      <w:tr w:rsidR="00922FFF" w:rsidRPr="005607CE" w14:paraId="4C5FA1CB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AD845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2C793EC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Ingresos por Venta de Bienes y Prestación de Servicios de Entidades Paraestatales y Fideicomisos No Empresariales y No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br/>
              <w:t>Financieros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82C229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0</w:t>
            </w:r>
          </w:p>
        </w:tc>
      </w:tr>
      <w:tr w:rsidR="00922FFF" w:rsidRPr="005607CE" w14:paraId="2CF2DA99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ECF2D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7EEB071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Ingresos por Venta de Bienes y Prestación de Se</w:t>
            </w:r>
            <w:r>
              <w:rPr>
                <w:rFonts w:ascii="Arial" w:hAnsi="Arial" w:cs="Arial"/>
                <w:b/>
                <w:bCs/>
                <w:color w:val="404040"/>
              </w:rPr>
              <w:t>r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t>vicios de Entidades Paraestatales Empresariales No Financieras con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br/>
              <w:t>Participación Estatal Mayoritaria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F39048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1,680,701.00</w:t>
            </w:r>
          </w:p>
        </w:tc>
      </w:tr>
      <w:tr w:rsidR="00922FFF" w:rsidRPr="005607CE" w14:paraId="3341A89C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8DB26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DBC2A27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Ingresos por Venta de Bienes y Prestación de Servicios de Entidades Paraestatales Empresariales Financieras Monetarias con</w:t>
            </w:r>
            <w:r>
              <w:rPr>
                <w:rFonts w:ascii="Arial" w:hAnsi="Arial" w:cs="Arial"/>
                <w:b/>
                <w:bCs/>
                <w:color w:val="404040"/>
              </w:rPr>
              <w:t xml:space="preserve"> 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t>Participación Estatal Mayoritaria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AA02FE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  <w:r>
              <w:rPr>
                <w:rFonts w:ascii="Arial" w:hAnsi="Arial" w:cs="Arial"/>
                <w:color w:val="404040"/>
              </w:rPr>
              <w:t>0</w:t>
            </w:r>
          </w:p>
        </w:tc>
      </w:tr>
      <w:tr w:rsidR="00922FFF" w:rsidRPr="005607CE" w14:paraId="39C84F62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E3672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65ABA215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Ingresos por Venta de Bienes y Prestación de Se</w:t>
            </w:r>
            <w:r>
              <w:rPr>
                <w:rFonts w:ascii="Arial" w:hAnsi="Arial" w:cs="Arial"/>
                <w:b/>
                <w:bCs/>
                <w:color w:val="404040"/>
              </w:rPr>
              <w:t>r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t>vicios de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br/>
              <w:t>Entidades Paraestatales Empresariales Financieras No Monetarias con Participación Estatal Mayoritaria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75E469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0</w:t>
            </w: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  <w:tr w:rsidR="00922FFF" w:rsidRPr="005607CE" w14:paraId="1C0C9171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A4821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DCDF88C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 xml:space="preserve">Ingresos por Venta de </w:t>
            </w:r>
            <w:r>
              <w:rPr>
                <w:rFonts w:ascii="Arial" w:hAnsi="Arial" w:cs="Arial"/>
                <w:b/>
                <w:bCs/>
                <w:color w:val="404040"/>
              </w:rPr>
              <w:t xml:space="preserve">Bienes y 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t>Prestación de Se</w:t>
            </w:r>
            <w:r>
              <w:rPr>
                <w:rFonts w:ascii="Arial" w:hAnsi="Arial" w:cs="Arial"/>
                <w:b/>
                <w:bCs/>
                <w:color w:val="404040"/>
              </w:rPr>
              <w:t>r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t>vicios de Fideicomisos Financieros Públicos con Participación Estatal Mayoritaria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4F58B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0</w:t>
            </w: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  <w:tr w:rsidR="00922FFF" w:rsidRPr="005607CE" w14:paraId="724B61AD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45B84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58A7AB06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Ingresos por Venta de Bienes y Prestación de Servicios de los Poderes Legislativo y Judicial, y de los Órganos Autónomos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8D761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0</w:t>
            </w: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  <w:tr w:rsidR="00922FFF" w:rsidRPr="005607CE" w14:paraId="1A57DA12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F27F4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1DC8A18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Otros Ingresos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A7504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0</w:t>
            </w: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  <w:tr w:rsidR="00922FFF" w:rsidRPr="005607CE" w14:paraId="1CE37D51" w14:textId="77777777" w:rsidTr="009D6A2A">
        <w:trPr>
          <w:trHeight w:val="300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14:paraId="3755B72D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lastRenderedPageBreak/>
              <w:t>PARTICIPACIONES, APORTACIONES, CONVENIOS, INCENTIVOS DERIVADOS DE LA COLABORACIÓN FISCAL Y FONDOS DISTINTOS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br/>
              <w:t>DE APORTACIONES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E611159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40404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1,081,042,979.99</w:t>
            </w:r>
          </w:p>
        </w:tc>
      </w:tr>
      <w:tr w:rsidR="00922FFF" w:rsidRPr="005607CE" w14:paraId="2778FCEC" w14:textId="77777777" w:rsidTr="009D6A2A">
        <w:trPr>
          <w:trHeight w:val="300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4B5B2D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BF5A385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Participaciones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ED472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607CE">
              <w:rPr>
                <w:rFonts w:ascii="Arial" w:hAnsi="Arial" w:cs="Arial"/>
                <w:b/>
                <w:bCs/>
                <w:color w:val="FF0000"/>
              </w:rPr>
              <w:t>509,514,342.00</w:t>
            </w:r>
          </w:p>
        </w:tc>
      </w:tr>
      <w:tr w:rsidR="00922FFF" w:rsidRPr="005607CE" w14:paraId="7B9E9470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8BA59A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35CE3CD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Fondo General de Participaciones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C2E07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346,453,883.00</w:t>
            </w:r>
          </w:p>
        </w:tc>
      </w:tr>
      <w:tr w:rsidR="00922FFF" w:rsidRPr="005607CE" w14:paraId="0C643BBF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B17AFC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CC7D768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Fondo de Fiscalización y Recaudación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FA405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16,077,560.00</w:t>
            </w:r>
          </w:p>
        </w:tc>
      </w:tr>
      <w:tr w:rsidR="00922FFF" w:rsidRPr="005607CE" w14:paraId="339D3619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54BF63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A3F3139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Fondo de Fomento Municipal 70%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04614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80,280,030.00</w:t>
            </w:r>
          </w:p>
        </w:tc>
      </w:tr>
      <w:tr w:rsidR="00922FFF" w:rsidRPr="005607CE" w14:paraId="23983FFB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3125D7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5856AE4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Impuesto Especial sobre Producción y Servicios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2991A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3,470,471.00</w:t>
            </w:r>
          </w:p>
        </w:tc>
      </w:tr>
      <w:tr w:rsidR="00922FFF" w:rsidRPr="005607CE" w14:paraId="7AF6804B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2DB493E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19586D2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Impuesto Sobre Tenencia o Uso de Vehículos (Rezago)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20213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0</w:t>
            </w: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  <w:tr w:rsidR="00922FFF" w:rsidRPr="005607CE" w14:paraId="20458504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A4C4F1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5242998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Impuesto sobre Automóviles Nuevos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C701B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2,476,327.00</w:t>
            </w:r>
          </w:p>
        </w:tc>
      </w:tr>
      <w:tr w:rsidR="00922FFF" w:rsidRPr="005607CE" w14:paraId="509E814E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0CAFB0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FBCC67B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Fondo de Compensación del ISAN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74AD5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721,587.00</w:t>
            </w:r>
          </w:p>
        </w:tc>
      </w:tr>
      <w:tr w:rsidR="00922FFF" w:rsidRPr="005607CE" w14:paraId="703B8A93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D36274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774E32B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Impuesto a la Gasolina y Diésel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BB92B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13,518,003.00</w:t>
            </w:r>
          </w:p>
        </w:tc>
      </w:tr>
      <w:tr w:rsidR="00922FFF" w:rsidRPr="005607CE" w14:paraId="786FA5BC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400F15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F8F5ED7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Impuesto Sobre la Renta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61927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46,516,481.00</w:t>
            </w:r>
          </w:p>
        </w:tc>
      </w:tr>
      <w:tr w:rsidR="00922FFF" w:rsidRPr="005607CE" w14:paraId="5B81C126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3622D1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DE2A024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Aportaciones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6546D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607CE">
              <w:rPr>
                <w:rFonts w:ascii="Arial" w:hAnsi="Arial" w:cs="Arial"/>
                <w:b/>
                <w:bCs/>
                <w:color w:val="FF0000"/>
              </w:rPr>
              <w:t>315,125,706.59</w:t>
            </w:r>
          </w:p>
        </w:tc>
      </w:tr>
      <w:tr w:rsidR="00922FFF" w:rsidRPr="005607CE" w14:paraId="6763D1A9" w14:textId="77777777" w:rsidTr="009D6A2A">
        <w:trPr>
          <w:trHeight w:val="300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DBA9B2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509D1CD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Fondo de Aportaciones para la Infraestructura Social Municipal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291E4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78,075,510.00</w:t>
            </w:r>
          </w:p>
        </w:tc>
      </w:tr>
      <w:tr w:rsidR="00922FFF" w:rsidRPr="005607CE" w14:paraId="4CF9C316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F27B8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253AA30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Fondo de Aportaciones para el Fortalecimiento de los Municipios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4E675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205,307,197.00</w:t>
            </w:r>
          </w:p>
        </w:tc>
      </w:tr>
      <w:tr w:rsidR="00922FFF" w:rsidRPr="005607CE" w14:paraId="756EFDE0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DFFC1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8096402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Anticipo Banobras FAISMDF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B4E72DA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B98CBAB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FCA3AFD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5C45A38C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00F11" w14:textId="77777777" w:rsidR="00922FFF" w:rsidRPr="005607CE" w:rsidRDefault="00922FFF" w:rsidP="009D6A2A">
            <w:pPr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31,742,999.5</w:t>
            </w:r>
            <w:r>
              <w:rPr>
                <w:rFonts w:ascii="Arial" w:hAnsi="Arial" w:cs="Arial"/>
                <w:color w:val="404040"/>
              </w:rPr>
              <w:t>9</w:t>
            </w:r>
          </w:p>
        </w:tc>
      </w:tr>
      <w:tr w:rsidR="00922FFF" w:rsidRPr="005607CE" w14:paraId="4A54BA9A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E8092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D67472A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Convenios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20634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607CE">
              <w:rPr>
                <w:rFonts w:ascii="Arial" w:hAnsi="Arial" w:cs="Arial"/>
                <w:b/>
                <w:bCs/>
                <w:color w:val="FF0000"/>
              </w:rPr>
              <w:t>201,699,501.40</w:t>
            </w:r>
          </w:p>
        </w:tc>
      </w:tr>
      <w:tr w:rsidR="00922FFF" w:rsidRPr="005607CE" w14:paraId="56EEB1B3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78B40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DF5DFE7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Fondo para la Zona Federal Marítimo Terrestre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B8FF6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905,183.40</w:t>
            </w:r>
          </w:p>
        </w:tc>
      </w:tr>
      <w:tr w:rsidR="00922FFF" w:rsidRPr="005607CE" w14:paraId="0F9CB7DF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F7FF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4EDAE8D" w14:textId="77777777" w:rsidR="00922FFF" w:rsidRPr="005607CE" w:rsidRDefault="00922FFF" w:rsidP="009D6A2A">
            <w:pPr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Fondo de extracción de hidrocarburos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E4AEA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97,298,015.00</w:t>
            </w:r>
          </w:p>
        </w:tc>
      </w:tr>
      <w:tr w:rsidR="00922FFF" w:rsidRPr="005607CE" w14:paraId="15774B8B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696B8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110C6DE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A la Venta Final de Bebidas con Contenido Alcohólico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A0B11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799,253.00</w:t>
            </w:r>
          </w:p>
        </w:tc>
      </w:tr>
      <w:tr w:rsidR="00922FFF" w:rsidRPr="005607CE" w14:paraId="65545981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9C819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29E2E30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Impuesto Sobre Nóminas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ECFBE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10,874,813.00</w:t>
            </w:r>
          </w:p>
        </w:tc>
      </w:tr>
      <w:tr w:rsidR="00922FFF" w:rsidRPr="005607CE" w14:paraId="6A62589F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A8D84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A13F11E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FORTASEG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608F4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3,000,000.00</w:t>
            </w:r>
          </w:p>
        </w:tc>
      </w:tr>
      <w:tr w:rsidR="00922FFF" w:rsidRPr="005607CE" w14:paraId="2AFD0734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EBFC0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73F097C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 xml:space="preserve">Cultura del agua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85BA0A2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E2E1E60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A501335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CFD92EC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A4A30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840,034.00</w:t>
            </w:r>
          </w:p>
        </w:tc>
      </w:tr>
      <w:tr w:rsidR="00922FFF" w:rsidRPr="005607CE" w14:paraId="660CAC55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A21B8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7BC62CA" w14:textId="77777777" w:rsidR="00922FFF" w:rsidRPr="005607CE" w:rsidRDefault="00922FFF" w:rsidP="009D6A2A">
            <w:pPr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Impuesto adicional para la preservación del Patrimonio Cultural</w:t>
            </w:r>
            <w:r>
              <w:rPr>
                <w:rFonts w:ascii="Arial" w:hAnsi="Arial" w:cs="Arial"/>
                <w:color w:val="404040"/>
              </w:rPr>
              <w:t>,</w:t>
            </w:r>
            <w:r w:rsidRPr="005607CE">
              <w:rPr>
                <w:rFonts w:ascii="Arial" w:hAnsi="Arial" w:cs="Arial"/>
                <w:color w:val="404040"/>
              </w:rPr>
              <w:t xml:space="preserve"> Infraestructura y Deporte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6BC25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3,588,688.00</w:t>
            </w:r>
          </w:p>
        </w:tc>
      </w:tr>
      <w:tr w:rsidR="00922FFF" w:rsidRPr="005607CE" w14:paraId="638D7C20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C315E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33E99A0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Derechos por placas y Refrendos Vehiculares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8449F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80,393,515.00</w:t>
            </w:r>
          </w:p>
        </w:tc>
      </w:tr>
      <w:tr w:rsidR="00922FFF" w:rsidRPr="005607CE" w14:paraId="1C9B2AEA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FB4D6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2294E15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000000"/>
              </w:rPr>
              <w:t>Infraestructura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5A55B62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3AFC40C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900ED87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63A546D5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B3DB5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4,000,000.00</w:t>
            </w:r>
          </w:p>
        </w:tc>
      </w:tr>
      <w:tr w:rsidR="00922FFF" w:rsidRPr="005607CE" w14:paraId="24A416D4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A048A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C1CD814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Incentivos Derivados de la Colaboración Fiscal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A6F14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607CE">
              <w:rPr>
                <w:rFonts w:ascii="Arial" w:hAnsi="Arial" w:cs="Arial"/>
                <w:b/>
                <w:bCs/>
                <w:color w:val="FF0000"/>
              </w:rPr>
              <w:t>24,920,611.00</w:t>
            </w:r>
          </w:p>
        </w:tc>
      </w:tr>
      <w:tr w:rsidR="00922FFF" w:rsidRPr="005607CE" w14:paraId="568C40F2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C7E35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852A41F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Fondo de Colaboración Administrativa del Predial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F368B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21,383,794.00</w:t>
            </w:r>
          </w:p>
        </w:tc>
      </w:tr>
      <w:tr w:rsidR="00922FFF" w:rsidRPr="005607CE" w14:paraId="11D55AD3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46492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6B31B05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Incentivos  por Administración de la Zona Federal Marítima Terrestre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04A76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2,094,817.00</w:t>
            </w:r>
          </w:p>
        </w:tc>
      </w:tr>
      <w:tr w:rsidR="00922FFF" w:rsidRPr="005607CE" w14:paraId="396CE53E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A0ED8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9E8452B" w14:textId="77777777" w:rsidR="00922FFF" w:rsidRPr="005607CE" w:rsidRDefault="00922FFF" w:rsidP="009D6A2A">
            <w:pPr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Incentivos de Inspección y Vigilancia (Multas Administrativas Federales no fiscales)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24E27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1,442,000.00</w:t>
            </w:r>
          </w:p>
        </w:tc>
      </w:tr>
      <w:tr w:rsidR="00922FFF" w:rsidRPr="005607CE" w14:paraId="0E4A4B1F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34268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F37632E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Fondos Distintos de Aportaciones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4958E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607CE">
              <w:rPr>
                <w:rFonts w:ascii="Arial" w:hAnsi="Arial" w:cs="Arial"/>
                <w:b/>
                <w:bCs/>
                <w:color w:val="FF0000"/>
              </w:rPr>
              <w:t>29,782,819.00</w:t>
            </w:r>
          </w:p>
        </w:tc>
      </w:tr>
      <w:tr w:rsidR="00922FFF" w:rsidRPr="005607CE" w14:paraId="68AFFB7D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09244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96828C7" w14:textId="77777777" w:rsidR="00922FFF" w:rsidRPr="005607CE" w:rsidRDefault="00922FFF" w:rsidP="009D6A2A">
            <w:pPr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Fondo para Entidades Federativas y Municipios Productores de Hidrocarburos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1073F" w14:textId="77777777" w:rsidR="00922FFF" w:rsidRPr="005607CE" w:rsidRDefault="00922FFF" w:rsidP="009D6A2A">
            <w:pPr>
              <w:jc w:val="right"/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29,782,819.00</w:t>
            </w:r>
          </w:p>
        </w:tc>
      </w:tr>
      <w:tr w:rsidR="00922FFF" w:rsidRPr="005607CE" w14:paraId="6B13F3B9" w14:textId="77777777" w:rsidTr="009D6A2A">
        <w:trPr>
          <w:trHeight w:val="300"/>
        </w:trPr>
        <w:tc>
          <w:tcPr>
            <w:tcW w:w="6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14:paraId="424FD123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TRANSFERENCIAS, ASIGNACIONES, SUBSIDIOS Y SUBVENCIONES,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br/>
              <w:t>Y PENSIONES Y JUBILACIONES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14:paraId="0B1706AE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0D680852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92,202,562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t>.00</w:t>
            </w:r>
          </w:p>
        </w:tc>
      </w:tr>
      <w:tr w:rsidR="00922FFF" w:rsidRPr="005607CE" w14:paraId="24DC7F31" w14:textId="77777777" w:rsidTr="009D6A2A">
        <w:trPr>
          <w:trHeight w:val="300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79FA69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D88983D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Transferencias y Asignaciones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52D03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607CE">
              <w:rPr>
                <w:rFonts w:ascii="Arial" w:hAnsi="Arial" w:cs="Arial"/>
                <w:b/>
                <w:bCs/>
                <w:color w:val="FF0000"/>
              </w:rPr>
              <w:t>92,202,562.00</w:t>
            </w:r>
          </w:p>
        </w:tc>
      </w:tr>
      <w:tr w:rsidR="00922FFF" w:rsidRPr="005607CE" w14:paraId="2127964F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084FFF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BF1B144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Del Gobierno Federal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A706B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0</w:t>
            </w: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  <w:tr w:rsidR="00922FFF" w:rsidRPr="005607CE" w14:paraId="4AAC3689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BE1B96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4634F686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 xml:space="preserve">  Fondo Mexicano del Petróleo para la Estabilización y Desarrollo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8E252E2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D92B0FF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1F9CFB15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9234D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19,151,780.00</w:t>
            </w:r>
          </w:p>
        </w:tc>
      </w:tr>
      <w:tr w:rsidR="00922FFF" w:rsidRPr="005607CE" w14:paraId="60BCF12B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B4FF62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79B635BA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 xml:space="preserve">  CONAGUA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E382CAF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C172931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F93FAB2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B05337D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51E6C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70,000,000.00</w:t>
            </w:r>
          </w:p>
        </w:tc>
      </w:tr>
      <w:tr w:rsidR="00922FFF" w:rsidRPr="005607CE" w14:paraId="0C3BB08B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7CF9F4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48DDEBC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Del Gobierno del Estado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684A7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0</w:t>
            </w: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  <w:tr w:rsidR="00922FFF" w:rsidRPr="005607CE" w14:paraId="0BFC3B3A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F08EF9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FA9D56C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 xml:space="preserve">  Depósitos de apoyo estatal a juntas, comisarías y agencias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16D90CF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35949B6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36DB644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2F61ECD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87EFB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3,050,781.00</w:t>
            </w:r>
          </w:p>
        </w:tc>
      </w:tr>
      <w:tr w:rsidR="00922FFF" w:rsidRPr="005607CE" w14:paraId="7A7B59BD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78E3F4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6CDF735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Transferencias al Resto del Sector Público (Derogado)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197D9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40404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 </w:t>
            </w:r>
          </w:p>
        </w:tc>
      </w:tr>
      <w:tr w:rsidR="00922FFF" w:rsidRPr="005607CE" w14:paraId="50177DD5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2E95CD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B35DA46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Subsidios y Subvenciones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3927D" w14:textId="77777777" w:rsidR="00922FFF" w:rsidRPr="005F6291" w:rsidRDefault="00922FFF" w:rsidP="009D6A2A">
            <w:pPr>
              <w:jc w:val="right"/>
              <w:rPr>
                <w:rFonts w:ascii="Arial" w:hAnsi="Arial" w:cs="Arial"/>
                <w:bCs/>
                <w:color w:val="404040"/>
              </w:rPr>
            </w:pPr>
            <w:r w:rsidRPr="005F6291">
              <w:rPr>
                <w:rFonts w:ascii="Arial" w:hAnsi="Arial" w:cs="Arial"/>
                <w:bCs/>
                <w:color w:val="404040"/>
              </w:rPr>
              <w:t>0 </w:t>
            </w:r>
          </w:p>
        </w:tc>
      </w:tr>
      <w:tr w:rsidR="00922FFF" w:rsidRPr="005607CE" w14:paraId="0078DB61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43259A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B065AE4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Del Gobierno Federal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99D6A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0</w:t>
            </w: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  <w:tr w:rsidR="00922FFF" w:rsidRPr="005607CE" w14:paraId="68635E21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84D2FC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D9ED09B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Del Gobierno del Estado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5C56A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0</w:t>
            </w: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  <w:tr w:rsidR="00922FFF" w:rsidRPr="005607CE" w14:paraId="49E1B603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1F0409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BEAA444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Fondo para el Desarrollo de las instancias municipales de las mujeres.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C73C2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0</w:t>
            </w: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  <w:tr w:rsidR="00922FFF" w:rsidRPr="005607CE" w14:paraId="59FE73FB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107770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9C30889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Subsidios extraordinarios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B4B8F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0</w:t>
            </w: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  <w:tr w:rsidR="00922FFF" w:rsidRPr="005607CE" w14:paraId="2FE875FF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B44585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BDBB0EB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Donativos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F0AA7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 w:rsidRPr="005607CE">
              <w:rPr>
                <w:rFonts w:ascii="Arial" w:hAnsi="Arial" w:cs="Arial"/>
                <w:color w:val="404040"/>
              </w:rPr>
              <w:t>1.00</w:t>
            </w:r>
          </w:p>
        </w:tc>
      </w:tr>
      <w:tr w:rsidR="00922FFF" w:rsidRPr="005607CE" w14:paraId="37FCAA36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037C80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4CBEB35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Otros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B0646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0</w:t>
            </w: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  <w:tr w:rsidR="00922FFF" w:rsidRPr="005607CE" w14:paraId="76005FAF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1A99FA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E920D25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Ayudas Sociales (Derogado)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F3210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40404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 </w:t>
            </w:r>
          </w:p>
        </w:tc>
      </w:tr>
      <w:tr w:rsidR="00922FFF" w:rsidRPr="005607CE" w14:paraId="4E4346DA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63AE8B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62BC89D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Pensiones y Jubilaciones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BF8C4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0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t> </w:t>
            </w:r>
          </w:p>
        </w:tc>
      </w:tr>
      <w:tr w:rsidR="00922FFF" w:rsidRPr="005607CE" w14:paraId="44527B7F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01F643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4510C62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Transfer</w:t>
            </w:r>
            <w:r>
              <w:rPr>
                <w:rFonts w:ascii="Arial" w:hAnsi="Arial" w:cs="Arial"/>
                <w:b/>
                <w:bCs/>
                <w:color w:val="404040"/>
              </w:rPr>
              <w:t>e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t>ncias a Fideicomisos, Mandatos y Análogos (Derogado)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4CD3E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40404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 </w:t>
            </w:r>
          </w:p>
        </w:tc>
      </w:tr>
      <w:tr w:rsidR="00922FFF" w:rsidRPr="005607CE" w14:paraId="033AEFD7" w14:textId="77777777" w:rsidTr="009D6A2A">
        <w:trPr>
          <w:trHeight w:val="30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5884EA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7DEFCD4F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  <w:color w:val="404040"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 xml:space="preserve">Transferencias del Fondo Mexicano del Petróleo para la 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br/>
              <w:t>Estabilización y Desarrollo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45AC3" w14:textId="77777777" w:rsidR="00922FFF" w:rsidRPr="005F6291" w:rsidRDefault="00922FFF" w:rsidP="009D6A2A">
            <w:pPr>
              <w:jc w:val="right"/>
              <w:rPr>
                <w:rFonts w:ascii="Arial" w:hAnsi="Arial" w:cs="Arial"/>
                <w:bCs/>
                <w:color w:val="404040"/>
              </w:rPr>
            </w:pPr>
            <w:r w:rsidRPr="005F6291">
              <w:rPr>
                <w:rFonts w:ascii="Arial" w:hAnsi="Arial" w:cs="Arial"/>
                <w:bCs/>
                <w:color w:val="404040"/>
              </w:rPr>
              <w:t>0 </w:t>
            </w:r>
          </w:p>
        </w:tc>
      </w:tr>
      <w:tr w:rsidR="00922FFF" w:rsidRPr="005607CE" w14:paraId="73A4CE23" w14:textId="77777777" w:rsidTr="009D6A2A">
        <w:trPr>
          <w:trHeight w:val="30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CE78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14:paraId="04709064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INGRESOS DERIVADOS DE FINANCIAMIENTOS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D5FF8AD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5D3E3D0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CD762C6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53951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1.00</w:t>
            </w:r>
            <w:r w:rsidRPr="005607CE">
              <w:rPr>
                <w:rFonts w:ascii="Arial" w:hAnsi="Arial" w:cs="Arial"/>
                <w:b/>
                <w:bCs/>
                <w:color w:val="404040"/>
              </w:rPr>
              <w:t> </w:t>
            </w:r>
          </w:p>
        </w:tc>
      </w:tr>
      <w:tr w:rsidR="00922FFF" w:rsidRPr="005607CE" w14:paraId="2B4EE393" w14:textId="77777777" w:rsidTr="009D6A2A">
        <w:trPr>
          <w:trHeight w:val="30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84FC58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  <w:r w:rsidRPr="005607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CD17789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Endeudamiento Interno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3AC1F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1.00</w:t>
            </w: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  <w:tr w:rsidR="00922FFF" w:rsidRPr="005607CE" w14:paraId="01CE9B10" w14:textId="77777777" w:rsidTr="009D6A2A">
        <w:trPr>
          <w:trHeight w:val="300"/>
        </w:trPr>
        <w:tc>
          <w:tcPr>
            <w:tcW w:w="3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D4EBB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E42049F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Endeudamiento Interno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81371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1.00</w:t>
            </w: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  <w:tr w:rsidR="00922FFF" w:rsidRPr="005607CE" w14:paraId="621F3B8E" w14:textId="77777777" w:rsidTr="009D6A2A">
        <w:trPr>
          <w:trHeight w:val="300"/>
        </w:trPr>
        <w:tc>
          <w:tcPr>
            <w:tcW w:w="3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F7373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79CFD4A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Endeudamiento Externo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DC9AF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0</w:t>
            </w: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  <w:tr w:rsidR="00922FFF" w:rsidRPr="005607CE" w14:paraId="1574734C" w14:textId="77777777" w:rsidTr="009D6A2A">
        <w:trPr>
          <w:trHeight w:val="300"/>
        </w:trPr>
        <w:tc>
          <w:tcPr>
            <w:tcW w:w="3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C8F86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55AF8D3" w14:textId="77777777" w:rsidR="00922FFF" w:rsidRPr="005607CE" w:rsidRDefault="00922FFF" w:rsidP="009D6A2A">
            <w:pPr>
              <w:rPr>
                <w:rFonts w:ascii="Arial" w:hAnsi="Arial" w:cs="Arial"/>
              </w:rPr>
            </w:pPr>
            <w:r w:rsidRPr="005607CE">
              <w:rPr>
                <w:rFonts w:ascii="Arial" w:hAnsi="Arial" w:cs="Arial"/>
                <w:color w:val="404040"/>
              </w:rPr>
              <w:t>Endeudamiento Externo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874C5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0</w:t>
            </w: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  <w:tr w:rsidR="00922FFF" w:rsidRPr="005607CE" w14:paraId="553D8E45" w14:textId="77777777" w:rsidTr="009D6A2A">
        <w:trPr>
          <w:trHeight w:val="300"/>
        </w:trPr>
        <w:tc>
          <w:tcPr>
            <w:tcW w:w="3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7FA42" w14:textId="77777777" w:rsidR="00922FFF" w:rsidRPr="005607CE" w:rsidRDefault="00922FFF" w:rsidP="009D6A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8C8930A" w14:textId="77777777" w:rsidR="00922FFF" w:rsidRPr="005607CE" w:rsidRDefault="00922FFF" w:rsidP="009D6A2A">
            <w:pPr>
              <w:rPr>
                <w:rFonts w:ascii="Arial" w:hAnsi="Arial" w:cs="Arial"/>
                <w:b/>
                <w:bCs/>
              </w:rPr>
            </w:pPr>
            <w:r w:rsidRPr="005607CE">
              <w:rPr>
                <w:rFonts w:ascii="Arial" w:hAnsi="Arial" w:cs="Arial"/>
                <w:b/>
                <w:bCs/>
                <w:color w:val="404040"/>
              </w:rPr>
              <w:t>Financiamiento Interno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DB10A" w14:textId="77777777" w:rsidR="00922FFF" w:rsidRPr="005607CE" w:rsidRDefault="00922FFF" w:rsidP="009D6A2A">
            <w:pPr>
              <w:jc w:val="right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0</w:t>
            </w:r>
            <w:r w:rsidRPr="005607CE">
              <w:rPr>
                <w:rFonts w:ascii="Arial" w:hAnsi="Arial" w:cs="Arial"/>
                <w:color w:val="404040"/>
              </w:rPr>
              <w:t> </w:t>
            </w:r>
          </w:p>
        </w:tc>
      </w:tr>
    </w:tbl>
    <w:p w14:paraId="3587CB67" w14:textId="77777777" w:rsidR="00922FFF" w:rsidRPr="005607CE" w:rsidRDefault="00922FFF" w:rsidP="00922FFF">
      <w:pPr>
        <w:tabs>
          <w:tab w:val="left" w:pos="956"/>
        </w:tabs>
        <w:rPr>
          <w:rFonts w:ascii="Arial" w:hAnsi="Arial" w:cs="Arial"/>
          <w:b/>
        </w:rPr>
      </w:pPr>
      <w:proofErr w:type="gramStart"/>
      <w:r w:rsidRPr="005607CE">
        <w:rPr>
          <w:rFonts w:ascii="Arial" w:hAnsi="Arial" w:cs="Arial"/>
          <w:b/>
        </w:rPr>
        <w:t>TOTAL</w:t>
      </w:r>
      <w:proofErr w:type="gramEnd"/>
      <w:r w:rsidRPr="005607CE">
        <w:rPr>
          <w:rFonts w:ascii="Arial" w:hAnsi="Arial" w:cs="Arial"/>
          <w:b/>
        </w:rPr>
        <w:t xml:space="preserve"> DE LA LEY DE INGRESOS 2020 </w:t>
      </w:r>
      <w:r w:rsidRPr="005607CE">
        <w:rPr>
          <w:rFonts w:ascii="Arial" w:hAnsi="Arial" w:cs="Arial"/>
          <w:b/>
        </w:rPr>
        <w:tab/>
      </w:r>
      <w:r w:rsidRPr="005607CE">
        <w:rPr>
          <w:rFonts w:ascii="Arial" w:hAnsi="Arial" w:cs="Arial"/>
          <w:b/>
        </w:rPr>
        <w:tab/>
      </w:r>
      <w:r w:rsidRPr="005607CE">
        <w:rPr>
          <w:rFonts w:ascii="Arial" w:hAnsi="Arial" w:cs="Arial"/>
          <w:b/>
        </w:rPr>
        <w:tab/>
      </w:r>
      <w:r w:rsidRPr="005607CE">
        <w:rPr>
          <w:rFonts w:ascii="Arial" w:hAnsi="Arial" w:cs="Arial"/>
          <w:b/>
        </w:rPr>
        <w:tab/>
      </w:r>
      <w:r>
        <w:rPr>
          <w:rFonts w:ascii="Arial" w:hAnsi="Arial" w:cs="Arial"/>
          <w:b/>
          <w:highlight w:val="yellow"/>
        </w:rPr>
        <w:t>$1,533,171,551</w:t>
      </w:r>
      <w:r w:rsidRPr="005607CE">
        <w:rPr>
          <w:rFonts w:ascii="Arial" w:hAnsi="Arial" w:cs="Arial"/>
          <w:b/>
          <w:highlight w:val="yellow"/>
        </w:rPr>
        <w:t>.25</w:t>
      </w:r>
    </w:p>
    <w:p w14:paraId="3592FC32" w14:textId="77777777" w:rsidR="00961228" w:rsidRDefault="00961228"/>
    <w:sectPr w:rsidR="00961228" w:rsidSect="004413D5">
      <w:headerReference w:type="default" r:id="rId6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59042" w14:textId="77777777" w:rsidR="00802456" w:rsidRDefault="00802456" w:rsidP="00E0739B">
      <w:r>
        <w:separator/>
      </w:r>
    </w:p>
  </w:endnote>
  <w:endnote w:type="continuationSeparator" w:id="0">
    <w:p w14:paraId="5D8B5F20" w14:textId="77777777" w:rsidR="00802456" w:rsidRDefault="00802456" w:rsidP="00E0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F435E" w14:textId="77777777" w:rsidR="00802456" w:rsidRDefault="00802456" w:rsidP="00E0739B">
      <w:r>
        <w:separator/>
      </w:r>
    </w:p>
  </w:footnote>
  <w:footnote w:type="continuationSeparator" w:id="0">
    <w:p w14:paraId="0B0F0D98" w14:textId="77777777" w:rsidR="00802456" w:rsidRDefault="00802456" w:rsidP="00E0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14347" w14:textId="0169571D" w:rsidR="00E0739B" w:rsidRDefault="00E0739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F3D49" wp14:editId="2B8E692F">
          <wp:simplePos x="0" y="0"/>
          <wp:positionH relativeFrom="column">
            <wp:posOffset>-260985</wp:posOffset>
          </wp:positionH>
          <wp:positionV relativeFrom="paragraph">
            <wp:posOffset>83185</wp:posOffset>
          </wp:positionV>
          <wp:extent cx="552450" cy="633730"/>
          <wp:effectExtent l="0" t="0" r="0" b="0"/>
          <wp:wrapThrough wrapText="bothSides">
            <wp:wrapPolygon edited="0">
              <wp:start x="8938" y="0"/>
              <wp:lineTo x="1490" y="649"/>
              <wp:lineTo x="0" y="2597"/>
              <wp:lineTo x="2234" y="19479"/>
              <wp:lineTo x="2979" y="20778"/>
              <wp:lineTo x="18621" y="20778"/>
              <wp:lineTo x="19366" y="19479"/>
              <wp:lineTo x="20110" y="12986"/>
              <wp:lineTo x="20855" y="2597"/>
              <wp:lineTo x="19366" y="649"/>
              <wp:lineTo x="11917" y="0"/>
              <wp:lineTo x="8938" y="0"/>
            </wp:wrapPolygon>
          </wp:wrapThrough>
          <wp:docPr id="2" name="officeArt object">
            <a:extLst xmlns:a="http://schemas.openxmlformats.org/drawingml/2006/main">
              <a:ext uri="{FF2B5EF4-FFF2-40B4-BE49-F238E27FC236}">
                <a16:creationId xmlns:a16="http://schemas.microsoft.com/office/drawing/2014/main" id="{407AE02A-5A95-44FB-9150-274ABAD980E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>
                    <a:extLst>
                      <a:ext uri="{FF2B5EF4-FFF2-40B4-BE49-F238E27FC236}">
                        <a16:creationId xmlns:a16="http://schemas.microsoft.com/office/drawing/2014/main" id="{407AE02A-5A95-44FB-9150-274ABAD980E0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1" t="2762" r="83544" b="84650"/>
                  <a:stretch/>
                </pic:blipFill>
                <pic:spPr>
                  <a:xfrm>
                    <a:off x="0" y="0"/>
                    <a:ext cx="552450" cy="6337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908EB48" wp14:editId="106B2C3D">
          <wp:simplePos x="0" y="0"/>
          <wp:positionH relativeFrom="margin">
            <wp:posOffset>4507230</wp:posOffset>
          </wp:positionH>
          <wp:positionV relativeFrom="paragraph">
            <wp:posOffset>149860</wp:posOffset>
          </wp:positionV>
          <wp:extent cx="1138555" cy="409575"/>
          <wp:effectExtent l="0" t="0" r="4445" b="9525"/>
          <wp:wrapThrough wrapText="bothSides">
            <wp:wrapPolygon edited="0">
              <wp:start x="2530" y="0"/>
              <wp:lineTo x="1084" y="7033"/>
              <wp:lineTo x="0" y="17079"/>
              <wp:lineTo x="0" y="21098"/>
              <wp:lineTo x="6867" y="21098"/>
              <wp:lineTo x="7228" y="21098"/>
              <wp:lineTo x="8674" y="16074"/>
              <wp:lineTo x="21323" y="15070"/>
              <wp:lineTo x="21323" y="7033"/>
              <wp:lineTo x="3975" y="0"/>
              <wp:lineTo x="2530" y="0"/>
            </wp:wrapPolygon>
          </wp:wrapThrough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EB532BEB-A2B9-45C2-95EA-B9A7092A37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EB532BEB-A2B9-45C2-95EA-B9A7092A37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4" t="4482" r="50606" b="9755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5279CF" wp14:editId="6EE198D0">
              <wp:simplePos x="0" y="0"/>
              <wp:positionH relativeFrom="column">
                <wp:posOffset>348615</wp:posOffset>
              </wp:positionH>
              <wp:positionV relativeFrom="paragraph">
                <wp:posOffset>178435</wp:posOffset>
              </wp:positionV>
              <wp:extent cx="418147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1D191" w14:textId="52F81091" w:rsidR="00E0739B" w:rsidRPr="00E0739B" w:rsidRDefault="00E0739B" w:rsidP="00E073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E0739B">
                            <w:rPr>
                              <w:rFonts w:ascii="Arial" w:hAnsi="Arial" w:cs="Arial"/>
                              <w:b/>
                              <w:bCs/>
                            </w:rPr>
                            <w:t>NORMA PARA ARMONIZAR LA PRESENTACIÓN DE LA INFORMACIÓN ADICIONAL A LA INICIATIVA DE LA LEY DE INGRESOS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5279C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.45pt;margin-top:14.05pt;width:32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" stroked="f">
              <v:textbox style="mso-fit-shape-to-text:t">
                <w:txbxContent>
                  <w:p w14:paraId="0821D191" w14:textId="52F81091" w:rsidR="00E0739B" w:rsidRPr="00E0739B" w:rsidRDefault="00E0739B" w:rsidP="00E0739B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E0739B">
                      <w:rPr>
                        <w:rFonts w:ascii="Arial" w:hAnsi="Arial" w:cs="Arial"/>
                        <w:b/>
                        <w:bCs/>
                      </w:rPr>
                      <w:t>NORMA PARA ARMONIZAR LA PRESENTACIÓN DE LA INFORMACIÓN ADICIONAL A LA INICIATIVA DE LA LEY DE INGRESOS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FF"/>
    <w:rsid w:val="003B270A"/>
    <w:rsid w:val="004413D5"/>
    <w:rsid w:val="00802456"/>
    <w:rsid w:val="00922FFF"/>
    <w:rsid w:val="00961228"/>
    <w:rsid w:val="00A11F6A"/>
    <w:rsid w:val="00E0739B"/>
    <w:rsid w:val="00E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42A4D"/>
  <w15:chartTrackingRefBased/>
  <w15:docId w15:val="{66991684-EE80-4A2F-9AD2-92268D06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3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39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073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39B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1313</Words>
  <Characters>7223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 de cordova</dc:creator>
  <cp:keywords/>
  <dc:description/>
  <cp:lastModifiedBy>UNIDAD DE TRANSPARENCIA H. AYUNTAMIENTO DE CAMPECHE</cp:lastModifiedBy>
  <cp:revision>3</cp:revision>
  <dcterms:created xsi:type="dcterms:W3CDTF">2020-01-06T23:17:00Z</dcterms:created>
  <dcterms:modified xsi:type="dcterms:W3CDTF">2020-04-22T21:08:00Z</dcterms:modified>
</cp:coreProperties>
</file>